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FF875A2" w14:textId="5CD9293A" w:rsidR="00065A32" w:rsidRPr="00065A32" w:rsidRDefault="00065A32" w:rsidP="00065A32">
      <w:pPr>
        <w:pStyle w:val="Akapitzlist"/>
        <w:spacing w:line="276" w:lineRule="auto"/>
        <w:ind w:left="0"/>
        <w:jc w:val="right"/>
        <w:rPr>
          <w:rFonts w:asciiTheme="minorHAnsi" w:hAnsiTheme="minorHAnsi" w:cstheme="minorHAnsi"/>
          <w:sz w:val="24"/>
          <w:szCs w:val="24"/>
        </w:rPr>
      </w:pPr>
      <w:r>
        <w:rPr>
          <w:rFonts w:asciiTheme="minorHAnsi" w:hAnsiTheme="minorHAnsi" w:cstheme="minorHAnsi"/>
          <w:sz w:val="24"/>
          <w:szCs w:val="24"/>
        </w:rPr>
        <w:t>Załącznik nr 1</w:t>
      </w:r>
    </w:p>
    <w:p w14:paraId="3F89D5EC" w14:textId="75F70144" w:rsidR="00402948" w:rsidRPr="00402948" w:rsidRDefault="00402948" w:rsidP="00402948">
      <w:pPr>
        <w:pStyle w:val="Akapitzlist"/>
        <w:spacing w:line="276" w:lineRule="auto"/>
        <w:ind w:left="0"/>
        <w:jc w:val="center"/>
        <w:rPr>
          <w:rFonts w:asciiTheme="minorHAnsi" w:hAnsiTheme="minorHAnsi" w:cstheme="minorHAnsi"/>
          <w:b/>
          <w:bCs/>
          <w:sz w:val="24"/>
          <w:szCs w:val="24"/>
        </w:rPr>
      </w:pPr>
      <w:r w:rsidRPr="00402948">
        <w:rPr>
          <w:rFonts w:asciiTheme="minorHAnsi" w:hAnsiTheme="minorHAnsi" w:cstheme="minorHAnsi"/>
          <w:b/>
          <w:bCs/>
          <w:sz w:val="24"/>
          <w:szCs w:val="24"/>
        </w:rPr>
        <w:t>OPIS PRZEDMIOTU ZAMÓWIENIA</w:t>
      </w:r>
    </w:p>
    <w:p w14:paraId="1FE16D5C" w14:textId="77777777" w:rsidR="00402948" w:rsidRDefault="00402948" w:rsidP="00402948">
      <w:pPr>
        <w:pStyle w:val="Akapitzlist"/>
        <w:spacing w:line="276" w:lineRule="auto"/>
        <w:ind w:left="0"/>
        <w:jc w:val="center"/>
        <w:rPr>
          <w:rFonts w:asciiTheme="minorHAnsi" w:hAnsiTheme="minorHAnsi" w:cstheme="minorHAnsi"/>
        </w:rPr>
      </w:pPr>
    </w:p>
    <w:p w14:paraId="55A5ED9B" w14:textId="0700AA17" w:rsidR="00402948" w:rsidRDefault="00402948" w:rsidP="00402948">
      <w:pPr>
        <w:pStyle w:val="Akapitzlist"/>
        <w:spacing w:line="276" w:lineRule="auto"/>
        <w:ind w:left="0"/>
        <w:jc w:val="both"/>
        <w:rPr>
          <w:rFonts w:asciiTheme="minorHAnsi" w:eastAsia="Times New Roman" w:hAnsiTheme="minorHAnsi" w:cstheme="minorHAnsi"/>
          <w:b/>
          <w:bCs/>
          <w:sz w:val="24"/>
          <w:szCs w:val="24"/>
        </w:rPr>
      </w:pPr>
      <w:r w:rsidRPr="00D812B4">
        <w:rPr>
          <w:rFonts w:asciiTheme="minorHAnsi" w:hAnsiTheme="minorHAnsi" w:cstheme="minorHAnsi"/>
        </w:rPr>
        <w:t xml:space="preserve">Przedmiotem zamówienia jest opracowanie dokumentacji projektowej, pełnienie nadzoru autorskiego oraz wykonanie robót dla zadania pn: </w:t>
      </w:r>
      <w:r>
        <w:rPr>
          <w:rFonts w:asciiTheme="minorHAnsi" w:eastAsia="Times New Roman" w:hAnsiTheme="minorHAnsi" w:cstheme="minorHAnsi"/>
          <w:b/>
          <w:bCs/>
          <w:sz w:val="24"/>
          <w:szCs w:val="24"/>
        </w:rPr>
        <w:t xml:space="preserve">„Modernizacja dwóch przejść dla pieszych na DW 463 w Ozimku. Bezpieczna droga do żłobka, przedszkola, szkoły i pracy – ul. Wyzwolenia 10 i 24”. </w:t>
      </w:r>
    </w:p>
    <w:p w14:paraId="2D122EAE" w14:textId="77777777" w:rsidR="00402948" w:rsidRDefault="00402948" w:rsidP="00402948">
      <w:pPr>
        <w:pStyle w:val="Akapitzlist"/>
        <w:spacing w:line="276" w:lineRule="auto"/>
        <w:ind w:left="0"/>
        <w:jc w:val="both"/>
        <w:rPr>
          <w:rFonts w:asciiTheme="minorHAnsi" w:eastAsia="Times New Roman" w:hAnsiTheme="minorHAnsi" w:cstheme="minorHAnsi"/>
          <w:b/>
          <w:bCs/>
          <w:sz w:val="24"/>
          <w:szCs w:val="24"/>
        </w:rPr>
      </w:pPr>
    </w:p>
    <w:p w14:paraId="529E20C2" w14:textId="02E57319" w:rsidR="00402948" w:rsidRPr="00064B85" w:rsidRDefault="00402948" w:rsidP="00402948">
      <w:pPr>
        <w:pStyle w:val="Default"/>
        <w:spacing w:line="276" w:lineRule="auto"/>
        <w:jc w:val="both"/>
        <w:rPr>
          <w:rFonts w:asciiTheme="minorHAnsi" w:hAnsiTheme="minorHAnsi" w:cstheme="minorHAnsi"/>
          <w:strike/>
          <w:color w:val="FF0000"/>
          <w:sz w:val="22"/>
          <w:szCs w:val="22"/>
        </w:rPr>
      </w:pPr>
      <w:r w:rsidRPr="00D8551C">
        <w:rPr>
          <w:rFonts w:asciiTheme="minorHAnsi" w:hAnsiTheme="minorHAnsi" w:cstheme="minorHAnsi"/>
          <w:b/>
          <w:bCs/>
          <w:sz w:val="22"/>
          <w:szCs w:val="22"/>
        </w:rPr>
        <w:t>Zakres planowanych prac projektowych</w:t>
      </w:r>
      <w:r>
        <w:rPr>
          <w:rFonts w:asciiTheme="minorHAnsi" w:hAnsiTheme="minorHAnsi" w:cstheme="minorHAnsi"/>
          <w:b/>
          <w:bCs/>
          <w:sz w:val="22"/>
          <w:szCs w:val="22"/>
        </w:rPr>
        <w:t>:</w:t>
      </w:r>
    </w:p>
    <w:p w14:paraId="175B813B" w14:textId="77777777" w:rsidR="00402948" w:rsidRPr="00D8551C" w:rsidRDefault="00402948" w:rsidP="00402948">
      <w:pPr>
        <w:pStyle w:val="Default"/>
        <w:numPr>
          <w:ilvl w:val="0"/>
          <w:numId w:val="1"/>
        </w:numPr>
        <w:spacing w:after="37" w:line="276" w:lineRule="auto"/>
        <w:ind w:left="426" w:hanging="284"/>
        <w:jc w:val="both"/>
        <w:rPr>
          <w:rFonts w:asciiTheme="minorHAnsi" w:hAnsiTheme="minorHAnsi" w:cstheme="minorHAnsi"/>
          <w:sz w:val="22"/>
          <w:szCs w:val="22"/>
        </w:rPr>
      </w:pPr>
      <w:r w:rsidRPr="00D8551C">
        <w:rPr>
          <w:rFonts w:asciiTheme="minorHAnsi" w:hAnsiTheme="minorHAnsi" w:cstheme="minorHAnsi"/>
          <w:sz w:val="22"/>
          <w:szCs w:val="22"/>
        </w:rPr>
        <w:t xml:space="preserve">opracowanie mapy do celów projektowych, </w:t>
      </w:r>
    </w:p>
    <w:p w14:paraId="2C79643D" w14:textId="77777777" w:rsidR="00402948" w:rsidRPr="000C2636" w:rsidRDefault="00402948" w:rsidP="00402948">
      <w:pPr>
        <w:pStyle w:val="Default"/>
        <w:numPr>
          <w:ilvl w:val="0"/>
          <w:numId w:val="1"/>
        </w:numPr>
        <w:spacing w:after="37" w:line="276" w:lineRule="auto"/>
        <w:ind w:left="426" w:hanging="284"/>
        <w:jc w:val="both"/>
        <w:rPr>
          <w:rFonts w:asciiTheme="minorHAnsi" w:hAnsiTheme="minorHAnsi" w:cstheme="minorHAnsi"/>
          <w:sz w:val="22"/>
          <w:szCs w:val="22"/>
        </w:rPr>
      </w:pPr>
      <w:r w:rsidRPr="00D8551C">
        <w:rPr>
          <w:rFonts w:asciiTheme="minorHAnsi" w:hAnsiTheme="minorHAnsi" w:cstheme="minorHAnsi"/>
          <w:sz w:val="22"/>
          <w:szCs w:val="22"/>
        </w:rPr>
        <w:t xml:space="preserve">opracowanie kompleksowej dokumentacji projektowej na doświetlenie przejścia dla pieszych oraz montaż inteligentnego systemu ostrzegawczego (branża elektryczna), </w:t>
      </w:r>
      <w:r w:rsidRPr="000C2636">
        <w:rPr>
          <w:rFonts w:asciiTheme="minorHAnsi" w:hAnsiTheme="minorHAnsi" w:cstheme="minorHAnsi"/>
          <w:sz w:val="22"/>
          <w:szCs w:val="22"/>
        </w:rPr>
        <w:t>uwzględniającej odtworzenie chodnika do stanu pierwotnego</w:t>
      </w:r>
    </w:p>
    <w:p w14:paraId="48074DA7" w14:textId="77777777" w:rsidR="00402948" w:rsidRPr="00D8551C" w:rsidRDefault="00402948" w:rsidP="00402948">
      <w:pPr>
        <w:pStyle w:val="Default"/>
        <w:numPr>
          <w:ilvl w:val="0"/>
          <w:numId w:val="1"/>
        </w:numPr>
        <w:spacing w:after="37" w:line="276" w:lineRule="auto"/>
        <w:ind w:left="426" w:hanging="284"/>
        <w:jc w:val="both"/>
        <w:rPr>
          <w:rFonts w:asciiTheme="minorHAnsi" w:hAnsiTheme="minorHAnsi" w:cstheme="minorHAnsi"/>
          <w:sz w:val="22"/>
          <w:szCs w:val="22"/>
        </w:rPr>
      </w:pPr>
      <w:r w:rsidRPr="00D8551C">
        <w:rPr>
          <w:rFonts w:asciiTheme="minorHAnsi" w:hAnsiTheme="minorHAnsi" w:cstheme="minorHAnsi"/>
          <w:sz w:val="22"/>
          <w:szCs w:val="22"/>
        </w:rPr>
        <w:t xml:space="preserve">uzyskanie stosownej decyzji administracyjnej (pozwolenie na budowę bądź brak sprzeciwu do zgłoszonych robót) zezwalającej na realizację robót budowlanych w oparciu o opracowaną dokumentację projektową, </w:t>
      </w:r>
    </w:p>
    <w:p w14:paraId="5B3AE32C" w14:textId="77777777" w:rsidR="00402948" w:rsidRPr="00D8551C" w:rsidRDefault="00402948" w:rsidP="00402948">
      <w:pPr>
        <w:pStyle w:val="Default"/>
        <w:numPr>
          <w:ilvl w:val="0"/>
          <w:numId w:val="1"/>
        </w:numPr>
        <w:spacing w:after="37" w:line="276" w:lineRule="auto"/>
        <w:ind w:left="426" w:hanging="284"/>
        <w:jc w:val="both"/>
        <w:rPr>
          <w:rFonts w:asciiTheme="minorHAnsi" w:hAnsiTheme="minorHAnsi" w:cstheme="minorHAnsi"/>
          <w:sz w:val="22"/>
          <w:szCs w:val="22"/>
        </w:rPr>
      </w:pPr>
      <w:r w:rsidRPr="00D8551C">
        <w:rPr>
          <w:rFonts w:asciiTheme="minorHAnsi" w:hAnsiTheme="minorHAnsi" w:cstheme="minorHAnsi"/>
          <w:sz w:val="22"/>
          <w:szCs w:val="22"/>
        </w:rPr>
        <w:t xml:space="preserve">uzyskanie zgody Zarządu Dróg </w:t>
      </w:r>
      <w:r>
        <w:rPr>
          <w:rFonts w:asciiTheme="minorHAnsi" w:hAnsiTheme="minorHAnsi" w:cstheme="minorHAnsi"/>
          <w:sz w:val="22"/>
          <w:szCs w:val="22"/>
        </w:rPr>
        <w:t>Wojewódzkich</w:t>
      </w:r>
      <w:r w:rsidRPr="00D8551C">
        <w:rPr>
          <w:rFonts w:asciiTheme="minorHAnsi" w:hAnsiTheme="minorHAnsi" w:cstheme="minorHAnsi"/>
          <w:sz w:val="22"/>
          <w:szCs w:val="22"/>
        </w:rPr>
        <w:t xml:space="preserve"> w Opolu na lokalizację inwestycji w pasie drogowym drogi powiatowej</w:t>
      </w:r>
    </w:p>
    <w:p w14:paraId="7D29F136" w14:textId="77777777" w:rsidR="00402948" w:rsidRPr="00D8551C" w:rsidRDefault="00402948" w:rsidP="00402948">
      <w:pPr>
        <w:pStyle w:val="Default"/>
        <w:numPr>
          <w:ilvl w:val="0"/>
          <w:numId w:val="1"/>
        </w:numPr>
        <w:spacing w:after="37" w:line="276" w:lineRule="auto"/>
        <w:ind w:left="426" w:hanging="284"/>
        <w:jc w:val="both"/>
        <w:rPr>
          <w:rFonts w:asciiTheme="minorHAnsi" w:hAnsiTheme="minorHAnsi" w:cstheme="minorHAnsi"/>
          <w:sz w:val="22"/>
          <w:szCs w:val="22"/>
        </w:rPr>
      </w:pPr>
      <w:r w:rsidRPr="00D8551C">
        <w:rPr>
          <w:rFonts w:asciiTheme="minorHAnsi" w:hAnsiTheme="minorHAnsi" w:cstheme="minorHAnsi"/>
          <w:sz w:val="22"/>
          <w:szCs w:val="22"/>
        </w:rPr>
        <w:t xml:space="preserve">opracowanie tymczasowej organizacji ruchu na czas prowadzenia robót wraz z uzyskaniem jej zatwierdzenia, </w:t>
      </w:r>
    </w:p>
    <w:p w14:paraId="4D17A9D7" w14:textId="77777777" w:rsidR="00402948" w:rsidRPr="00D8551C" w:rsidRDefault="00402948" w:rsidP="00402948">
      <w:pPr>
        <w:pStyle w:val="Default"/>
        <w:numPr>
          <w:ilvl w:val="0"/>
          <w:numId w:val="1"/>
        </w:numPr>
        <w:spacing w:after="37" w:line="276" w:lineRule="auto"/>
        <w:ind w:left="426" w:hanging="284"/>
        <w:jc w:val="both"/>
        <w:rPr>
          <w:rFonts w:asciiTheme="minorHAnsi" w:hAnsiTheme="minorHAnsi" w:cstheme="minorHAnsi"/>
          <w:sz w:val="22"/>
          <w:szCs w:val="22"/>
        </w:rPr>
      </w:pPr>
      <w:r w:rsidRPr="00D8551C">
        <w:rPr>
          <w:rFonts w:asciiTheme="minorHAnsi" w:hAnsiTheme="minorHAnsi" w:cstheme="minorHAnsi"/>
          <w:sz w:val="22"/>
          <w:szCs w:val="22"/>
        </w:rPr>
        <w:t xml:space="preserve">opracowanie stałej (docelowej) organizacji ruchu wraz z uzyskaniem jej zatwierdzenia (fakultatywnie – o ile będzie niezbędna w oparciu o obowiązujące przepisy), </w:t>
      </w:r>
    </w:p>
    <w:p w14:paraId="1FDB7573" w14:textId="77777777" w:rsidR="00402948" w:rsidRPr="00064B85" w:rsidRDefault="00402948" w:rsidP="00402948">
      <w:pPr>
        <w:pStyle w:val="Default"/>
        <w:numPr>
          <w:ilvl w:val="0"/>
          <w:numId w:val="1"/>
        </w:numPr>
        <w:spacing w:line="276" w:lineRule="auto"/>
        <w:ind w:left="426" w:hanging="284"/>
        <w:jc w:val="both"/>
        <w:rPr>
          <w:rFonts w:asciiTheme="minorHAnsi" w:hAnsiTheme="minorHAnsi" w:cstheme="minorHAnsi"/>
          <w:sz w:val="22"/>
          <w:szCs w:val="22"/>
        </w:rPr>
      </w:pPr>
      <w:r w:rsidRPr="00D8551C">
        <w:rPr>
          <w:rFonts w:asciiTheme="minorHAnsi" w:hAnsiTheme="minorHAnsi" w:cstheme="minorHAnsi"/>
          <w:sz w:val="22"/>
          <w:szCs w:val="22"/>
        </w:rPr>
        <w:t xml:space="preserve">uzyskanie wywiadów branżowych od gestorów sieci oraz uzyskanie warunków przyłączenia do sieci dystrybucyjnej należącej do Tauron Dystrybucja S.A. lub warunków przyłączenia do oświetlenia własności Tauron Nowe Technologie S.A., celem doprowadzenia zasilania do projektowanych </w:t>
      </w:r>
      <w:r w:rsidRPr="00064B85">
        <w:rPr>
          <w:rFonts w:asciiTheme="minorHAnsi" w:hAnsiTheme="minorHAnsi" w:cstheme="minorHAnsi"/>
          <w:sz w:val="22"/>
          <w:szCs w:val="22"/>
        </w:rPr>
        <w:t xml:space="preserve">słupów oświetleniowych oraz systemu ostrzegawczego. W miejscach projektowanego doświetlenia przejścia dla pieszych Gmina nie posiada miejskiej sieci oświetlenia ulicznego, </w:t>
      </w:r>
    </w:p>
    <w:p w14:paraId="4135762C" w14:textId="77777777" w:rsidR="00402948" w:rsidRPr="00D8551C" w:rsidRDefault="00402948" w:rsidP="00402948">
      <w:pPr>
        <w:pStyle w:val="Default"/>
        <w:numPr>
          <w:ilvl w:val="0"/>
          <w:numId w:val="2"/>
        </w:numPr>
        <w:spacing w:line="276" w:lineRule="auto"/>
        <w:ind w:left="426" w:hanging="284"/>
        <w:jc w:val="both"/>
        <w:rPr>
          <w:rFonts w:asciiTheme="minorHAnsi" w:hAnsiTheme="minorHAnsi" w:cstheme="minorHAnsi"/>
          <w:sz w:val="22"/>
          <w:szCs w:val="22"/>
        </w:rPr>
      </w:pPr>
      <w:r w:rsidRPr="00D8551C">
        <w:rPr>
          <w:rFonts w:asciiTheme="minorHAnsi" w:hAnsiTheme="minorHAnsi" w:cstheme="minorHAnsi"/>
          <w:sz w:val="22"/>
          <w:szCs w:val="22"/>
        </w:rPr>
        <w:t xml:space="preserve">uzyskanie protokołu z narady koordynacyjnej dotyczącej usytuowania projektowanej sieci uzbrojenia terenu (ZUD). </w:t>
      </w:r>
    </w:p>
    <w:p w14:paraId="3B035512" w14:textId="77777777" w:rsidR="00402948" w:rsidRPr="00D8551C" w:rsidRDefault="00402948" w:rsidP="00402948">
      <w:pPr>
        <w:pStyle w:val="Default"/>
        <w:spacing w:line="276" w:lineRule="auto"/>
        <w:jc w:val="both"/>
        <w:rPr>
          <w:rFonts w:asciiTheme="minorHAnsi" w:hAnsiTheme="minorHAnsi" w:cstheme="minorHAnsi"/>
          <w:sz w:val="22"/>
          <w:szCs w:val="22"/>
        </w:rPr>
      </w:pPr>
    </w:p>
    <w:p w14:paraId="09E35A46" w14:textId="6A22455A" w:rsidR="00402948" w:rsidRPr="00D8551C" w:rsidRDefault="00402948" w:rsidP="00402948">
      <w:pPr>
        <w:pStyle w:val="Default"/>
        <w:spacing w:line="276" w:lineRule="auto"/>
        <w:jc w:val="both"/>
        <w:rPr>
          <w:rFonts w:asciiTheme="minorHAnsi" w:hAnsiTheme="minorHAnsi" w:cstheme="minorHAnsi"/>
          <w:sz w:val="22"/>
          <w:szCs w:val="22"/>
        </w:rPr>
      </w:pPr>
      <w:r w:rsidRPr="00D8551C">
        <w:rPr>
          <w:rFonts w:asciiTheme="minorHAnsi" w:hAnsiTheme="minorHAnsi" w:cstheme="minorHAnsi"/>
          <w:b/>
          <w:bCs/>
          <w:sz w:val="22"/>
          <w:szCs w:val="22"/>
        </w:rPr>
        <w:t>Zakres planowanych robót budowlanych</w:t>
      </w:r>
      <w:r>
        <w:rPr>
          <w:rFonts w:asciiTheme="minorHAnsi" w:hAnsiTheme="minorHAnsi" w:cstheme="minorHAnsi"/>
          <w:b/>
          <w:bCs/>
          <w:sz w:val="22"/>
          <w:szCs w:val="22"/>
        </w:rPr>
        <w:t>:</w:t>
      </w:r>
    </w:p>
    <w:p w14:paraId="720AF4E3" w14:textId="77777777" w:rsidR="00402948" w:rsidRPr="00D8551C" w:rsidRDefault="00402948" w:rsidP="00402948">
      <w:pPr>
        <w:pStyle w:val="Default"/>
        <w:numPr>
          <w:ilvl w:val="0"/>
          <w:numId w:val="3"/>
        </w:numPr>
        <w:spacing w:after="37" w:line="276" w:lineRule="auto"/>
        <w:ind w:left="426" w:hanging="284"/>
        <w:jc w:val="both"/>
        <w:rPr>
          <w:rFonts w:asciiTheme="minorHAnsi" w:hAnsiTheme="minorHAnsi" w:cstheme="minorHAnsi"/>
          <w:sz w:val="22"/>
          <w:szCs w:val="22"/>
        </w:rPr>
      </w:pPr>
      <w:r w:rsidRPr="00D8551C">
        <w:rPr>
          <w:rFonts w:asciiTheme="minorHAnsi" w:hAnsiTheme="minorHAnsi" w:cstheme="minorHAnsi"/>
          <w:sz w:val="22"/>
          <w:szCs w:val="22"/>
        </w:rPr>
        <w:t xml:space="preserve">geodezyjne wytyczenie lokalizacji stanowisk słupowych sieci oświetlenia oraz słupków sygnalizacyjnych (ostrzegawczych), </w:t>
      </w:r>
    </w:p>
    <w:p w14:paraId="296190EB" w14:textId="77777777" w:rsidR="00402948" w:rsidRDefault="00402948" w:rsidP="00402948">
      <w:pPr>
        <w:pStyle w:val="Default"/>
        <w:numPr>
          <w:ilvl w:val="0"/>
          <w:numId w:val="3"/>
        </w:numPr>
        <w:spacing w:after="37" w:line="276" w:lineRule="auto"/>
        <w:ind w:left="426" w:hanging="284"/>
        <w:jc w:val="both"/>
        <w:rPr>
          <w:rFonts w:asciiTheme="minorHAnsi" w:hAnsiTheme="minorHAnsi" w:cstheme="minorHAnsi"/>
          <w:sz w:val="22"/>
          <w:szCs w:val="22"/>
        </w:rPr>
      </w:pPr>
      <w:r>
        <w:rPr>
          <w:rFonts w:asciiTheme="minorHAnsi" w:hAnsiTheme="minorHAnsi" w:cstheme="minorHAnsi"/>
          <w:sz w:val="22"/>
          <w:szCs w:val="22"/>
        </w:rPr>
        <w:t xml:space="preserve">budowa linii kablowej zasilającej projektowane oświetlenie, </w:t>
      </w:r>
    </w:p>
    <w:p w14:paraId="1F0142F1" w14:textId="77777777" w:rsidR="00402948" w:rsidRDefault="00402948" w:rsidP="00402948">
      <w:pPr>
        <w:pStyle w:val="Default"/>
        <w:numPr>
          <w:ilvl w:val="0"/>
          <w:numId w:val="3"/>
        </w:numPr>
        <w:spacing w:after="37" w:line="276" w:lineRule="auto"/>
        <w:ind w:left="426" w:hanging="284"/>
        <w:jc w:val="both"/>
        <w:rPr>
          <w:rFonts w:asciiTheme="minorHAnsi" w:hAnsiTheme="minorHAnsi" w:cstheme="minorHAnsi"/>
          <w:sz w:val="22"/>
          <w:szCs w:val="22"/>
        </w:rPr>
      </w:pPr>
      <w:r>
        <w:rPr>
          <w:rFonts w:asciiTheme="minorHAnsi" w:hAnsiTheme="minorHAnsi" w:cstheme="minorHAnsi"/>
          <w:sz w:val="22"/>
          <w:szCs w:val="22"/>
        </w:rPr>
        <w:t xml:space="preserve">budowa słupów oświetleniowych aluminiowych dla oświetlenia przejścia dla pieszych h=6m wraz z wysięgnikiem, </w:t>
      </w:r>
    </w:p>
    <w:p w14:paraId="0E71DA8A" w14:textId="77777777" w:rsidR="00402948" w:rsidRDefault="00402948" w:rsidP="00402948">
      <w:pPr>
        <w:pStyle w:val="Default"/>
        <w:numPr>
          <w:ilvl w:val="0"/>
          <w:numId w:val="3"/>
        </w:numPr>
        <w:spacing w:after="37" w:line="276" w:lineRule="auto"/>
        <w:ind w:left="426" w:hanging="284"/>
        <w:jc w:val="both"/>
        <w:rPr>
          <w:rFonts w:asciiTheme="minorHAnsi" w:hAnsiTheme="minorHAnsi" w:cstheme="minorHAnsi"/>
          <w:sz w:val="22"/>
          <w:szCs w:val="22"/>
        </w:rPr>
      </w:pPr>
      <w:r>
        <w:rPr>
          <w:rFonts w:asciiTheme="minorHAnsi" w:hAnsiTheme="minorHAnsi" w:cstheme="minorHAnsi"/>
          <w:sz w:val="22"/>
          <w:szCs w:val="22"/>
        </w:rPr>
        <w:t>montaż opraw oświetleniowych LED doświetlających przejście dla pieszych z zastosowaniem układu optycznego prawostronnego,</w:t>
      </w:r>
    </w:p>
    <w:p w14:paraId="40D9A272" w14:textId="77777777" w:rsidR="00402948" w:rsidRDefault="00402948" w:rsidP="00402948">
      <w:pPr>
        <w:pStyle w:val="Default"/>
        <w:numPr>
          <w:ilvl w:val="0"/>
          <w:numId w:val="3"/>
        </w:numPr>
        <w:spacing w:after="37" w:line="276" w:lineRule="auto"/>
        <w:ind w:left="426" w:hanging="284"/>
        <w:jc w:val="both"/>
        <w:rPr>
          <w:rFonts w:asciiTheme="minorHAnsi" w:hAnsiTheme="minorHAnsi" w:cstheme="minorHAnsi"/>
          <w:sz w:val="22"/>
          <w:szCs w:val="22"/>
        </w:rPr>
      </w:pPr>
      <w:r>
        <w:rPr>
          <w:rFonts w:asciiTheme="minorHAnsi" w:hAnsiTheme="minorHAnsi" w:cstheme="minorHAnsi"/>
          <w:sz w:val="22"/>
          <w:szCs w:val="22"/>
        </w:rPr>
        <w:t>montaż aktywnych punktowych elementów odblaskowych w jezdni LED po 7 szt. Dla każdego pasa ruchu, montaż radarowych detektorów ruchu na słupie oświetleniowym,</w:t>
      </w:r>
    </w:p>
    <w:p w14:paraId="7839BFBC" w14:textId="77777777" w:rsidR="00402948" w:rsidRDefault="00402948" w:rsidP="00402948">
      <w:pPr>
        <w:pStyle w:val="Default"/>
        <w:numPr>
          <w:ilvl w:val="0"/>
          <w:numId w:val="3"/>
        </w:numPr>
        <w:spacing w:after="37" w:line="276" w:lineRule="auto"/>
        <w:ind w:left="426" w:hanging="284"/>
        <w:jc w:val="both"/>
        <w:rPr>
          <w:rFonts w:asciiTheme="minorHAnsi" w:hAnsiTheme="minorHAnsi" w:cstheme="minorHAnsi"/>
          <w:sz w:val="22"/>
          <w:szCs w:val="22"/>
        </w:rPr>
      </w:pPr>
      <w:r>
        <w:rPr>
          <w:rFonts w:asciiTheme="minorHAnsi" w:hAnsiTheme="minorHAnsi" w:cstheme="minorHAnsi"/>
          <w:sz w:val="22"/>
          <w:szCs w:val="22"/>
        </w:rPr>
        <w:t>montaż indukcyjnych detektorów ruchu w płycie integracyjnej chodnikowej,</w:t>
      </w:r>
    </w:p>
    <w:p w14:paraId="5A7D84B5" w14:textId="77777777" w:rsidR="00402948" w:rsidRDefault="00402948" w:rsidP="00402948">
      <w:pPr>
        <w:pStyle w:val="Default"/>
        <w:numPr>
          <w:ilvl w:val="0"/>
          <w:numId w:val="3"/>
        </w:numPr>
        <w:spacing w:after="37" w:line="276" w:lineRule="auto"/>
        <w:ind w:left="426" w:hanging="284"/>
        <w:jc w:val="both"/>
        <w:rPr>
          <w:rFonts w:asciiTheme="minorHAnsi" w:hAnsiTheme="minorHAnsi" w:cstheme="minorHAnsi"/>
          <w:sz w:val="22"/>
          <w:szCs w:val="22"/>
        </w:rPr>
      </w:pPr>
      <w:r>
        <w:rPr>
          <w:rFonts w:asciiTheme="minorHAnsi" w:hAnsiTheme="minorHAnsi" w:cstheme="minorHAnsi"/>
          <w:sz w:val="22"/>
          <w:szCs w:val="22"/>
        </w:rPr>
        <w:t>montaż lamp ostrzegawczych LED na słupie oświetleniowym,</w:t>
      </w:r>
    </w:p>
    <w:p w14:paraId="1C5905DF" w14:textId="77777777" w:rsidR="00402948" w:rsidRDefault="00402948" w:rsidP="00402948">
      <w:pPr>
        <w:pStyle w:val="Default"/>
        <w:numPr>
          <w:ilvl w:val="0"/>
          <w:numId w:val="3"/>
        </w:numPr>
        <w:spacing w:after="37" w:line="276" w:lineRule="auto"/>
        <w:ind w:left="426" w:hanging="284"/>
        <w:jc w:val="both"/>
        <w:rPr>
          <w:rFonts w:asciiTheme="minorHAnsi" w:hAnsiTheme="minorHAnsi" w:cstheme="minorHAnsi"/>
          <w:sz w:val="22"/>
          <w:szCs w:val="22"/>
        </w:rPr>
      </w:pPr>
      <w:r>
        <w:rPr>
          <w:rFonts w:asciiTheme="minorHAnsi" w:hAnsiTheme="minorHAnsi" w:cstheme="minorHAnsi"/>
          <w:sz w:val="22"/>
          <w:szCs w:val="22"/>
        </w:rPr>
        <w:t>montaż znaków aktywnych D-6 „chodzący ludzik” ,</w:t>
      </w:r>
    </w:p>
    <w:p w14:paraId="1E4307FE" w14:textId="77777777" w:rsidR="00402948" w:rsidRDefault="00402948" w:rsidP="00402948">
      <w:pPr>
        <w:pStyle w:val="Default"/>
        <w:numPr>
          <w:ilvl w:val="0"/>
          <w:numId w:val="3"/>
        </w:numPr>
        <w:spacing w:after="37" w:line="276" w:lineRule="auto"/>
        <w:ind w:left="426" w:hanging="284"/>
        <w:jc w:val="both"/>
        <w:rPr>
          <w:rFonts w:asciiTheme="minorHAnsi" w:hAnsiTheme="minorHAnsi" w:cstheme="minorHAnsi"/>
          <w:sz w:val="22"/>
          <w:szCs w:val="22"/>
        </w:rPr>
      </w:pPr>
      <w:r>
        <w:rPr>
          <w:rFonts w:asciiTheme="minorHAnsi" w:hAnsiTheme="minorHAnsi" w:cstheme="minorHAnsi"/>
          <w:sz w:val="22"/>
          <w:szCs w:val="22"/>
        </w:rPr>
        <w:lastRenderedPageBreak/>
        <w:t xml:space="preserve">montaż aktywnej listwy LED w chodniku, </w:t>
      </w:r>
    </w:p>
    <w:p w14:paraId="0C9655CC" w14:textId="77777777" w:rsidR="00402948" w:rsidRDefault="00402948" w:rsidP="00402948">
      <w:pPr>
        <w:pStyle w:val="Default"/>
        <w:numPr>
          <w:ilvl w:val="0"/>
          <w:numId w:val="3"/>
        </w:numPr>
        <w:spacing w:after="37" w:line="276" w:lineRule="auto"/>
        <w:ind w:left="426" w:hanging="284"/>
        <w:jc w:val="both"/>
        <w:rPr>
          <w:rFonts w:asciiTheme="minorHAnsi" w:hAnsiTheme="minorHAnsi" w:cstheme="minorHAnsi"/>
          <w:sz w:val="22"/>
          <w:szCs w:val="22"/>
        </w:rPr>
      </w:pPr>
      <w:r>
        <w:rPr>
          <w:rFonts w:asciiTheme="minorHAnsi" w:hAnsiTheme="minorHAnsi" w:cstheme="minorHAnsi"/>
          <w:sz w:val="22"/>
          <w:szCs w:val="22"/>
        </w:rPr>
        <w:t>montaż szafy sterującej wraz z wyposażeniem ,</w:t>
      </w:r>
    </w:p>
    <w:p w14:paraId="7E662143" w14:textId="77777777" w:rsidR="00402948" w:rsidRDefault="00402948" w:rsidP="00402948">
      <w:pPr>
        <w:pStyle w:val="Default"/>
        <w:numPr>
          <w:ilvl w:val="0"/>
          <w:numId w:val="3"/>
        </w:numPr>
        <w:spacing w:after="37" w:line="276" w:lineRule="auto"/>
        <w:ind w:left="426" w:hanging="284"/>
        <w:jc w:val="both"/>
        <w:rPr>
          <w:rFonts w:asciiTheme="minorHAnsi" w:hAnsiTheme="minorHAnsi" w:cstheme="minorHAnsi"/>
          <w:sz w:val="22"/>
          <w:szCs w:val="22"/>
        </w:rPr>
      </w:pPr>
      <w:r>
        <w:rPr>
          <w:rFonts w:asciiTheme="minorHAnsi" w:hAnsiTheme="minorHAnsi" w:cstheme="minorHAnsi"/>
          <w:sz w:val="22"/>
          <w:szCs w:val="22"/>
        </w:rPr>
        <w:t>dostosowanie chodnika wraz z zastosowaniem płyt ostrzegawczych/kierunkowych integracyjnych,</w:t>
      </w:r>
    </w:p>
    <w:p w14:paraId="2F170359" w14:textId="77777777" w:rsidR="00402948" w:rsidRPr="00D8551C" w:rsidRDefault="00402948" w:rsidP="00402948">
      <w:pPr>
        <w:pStyle w:val="Default"/>
        <w:numPr>
          <w:ilvl w:val="0"/>
          <w:numId w:val="3"/>
        </w:numPr>
        <w:spacing w:after="37" w:line="276" w:lineRule="auto"/>
        <w:ind w:left="426" w:hanging="284"/>
        <w:jc w:val="both"/>
        <w:rPr>
          <w:rFonts w:asciiTheme="minorHAnsi" w:hAnsiTheme="minorHAnsi" w:cstheme="minorHAnsi"/>
          <w:sz w:val="22"/>
          <w:szCs w:val="22"/>
        </w:rPr>
      </w:pPr>
      <w:r>
        <w:rPr>
          <w:rFonts w:asciiTheme="minorHAnsi" w:hAnsiTheme="minorHAnsi" w:cstheme="minorHAnsi"/>
          <w:sz w:val="22"/>
          <w:szCs w:val="22"/>
        </w:rPr>
        <w:t>wykonanie/odtworzenie znakowania poziomego grubowarstwowego wykonanego w technologii chemoutwardzalnej strukturalnej ,</w:t>
      </w:r>
    </w:p>
    <w:p w14:paraId="20E8387D" w14:textId="77777777" w:rsidR="00402948" w:rsidRPr="00D8551C" w:rsidRDefault="00402948" w:rsidP="00402948">
      <w:pPr>
        <w:pStyle w:val="Default"/>
        <w:numPr>
          <w:ilvl w:val="0"/>
          <w:numId w:val="3"/>
        </w:numPr>
        <w:spacing w:after="37" w:line="276" w:lineRule="auto"/>
        <w:ind w:left="426" w:hanging="284"/>
        <w:jc w:val="both"/>
        <w:rPr>
          <w:rFonts w:asciiTheme="minorHAnsi" w:hAnsiTheme="minorHAnsi" w:cstheme="minorHAnsi"/>
          <w:sz w:val="22"/>
          <w:szCs w:val="22"/>
        </w:rPr>
      </w:pPr>
      <w:r w:rsidRPr="00D8551C">
        <w:rPr>
          <w:rFonts w:asciiTheme="minorHAnsi" w:hAnsiTheme="minorHAnsi" w:cstheme="minorHAnsi"/>
          <w:sz w:val="22"/>
          <w:szCs w:val="22"/>
        </w:rPr>
        <w:t xml:space="preserve">montaż </w:t>
      </w:r>
      <w:r>
        <w:rPr>
          <w:rFonts w:asciiTheme="minorHAnsi" w:hAnsiTheme="minorHAnsi" w:cstheme="minorHAnsi"/>
          <w:sz w:val="22"/>
          <w:szCs w:val="22"/>
        </w:rPr>
        <w:t xml:space="preserve">dwóch </w:t>
      </w:r>
      <w:r w:rsidRPr="00CD6889">
        <w:rPr>
          <w:rFonts w:asciiTheme="minorHAnsi" w:hAnsiTheme="minorHAnsi" w:cstheme="minorHAnsi"/>
          <w:color w:val="auto"/>
          <w:sz w:val="22"/>
          <w:szCs w:val="22"/>
        </w:rPr>
        <w:t xml:space="preserve">tablic informacyjnych o wymiarach 120x180 cm, </w:t>
      </w:r>
      <w:r w:rsidRPr="00D8551C">
        <w:rPr>
          <w:rFonts w:asciiTheme="minorHAnsi" w:hAnsiTheme="minorHAnsi" w:cstheme="minorHAnsi"/>
          <w:sz w:val="22"/>
          <w:szCs w:val="22"/>
        </w:rPr>
        <w:t>zgodnie z wytycznymi</w:t>
      </w:r>
      <w:r>
        <w:rPr>
          <w:rFonts w:asciiTheme="minorHAnsi" w:hAnsiTheme="minorHAnsi" w:cstheme="minorHAnsi"/>
          <w:sz w:val="22"/>
          <w:szCs w:val="22"/>
        </w:rPr>
        <w:t xml:space="preserve"> zawartymi w rozporządzeniu Rady Ministrów z dnia 7 maja 2021r. w sprawie określenia działań informacyjnych podejmowanych przez podmioty realizujące zadania finansowane lub dofinansowane z budżetu państwa lub z państwowych funduszy celowych (Dz. U. z 2021 poz. 953)</w:t>
      </w:r>
      <w:r w:rsidRPr="00D8551C">
        <w:rPr>
          <w:rFonts w:asciiTheme="minorHAnsi" w:hAnsiTheme="minorHAnsi" w:cstheme="minorHAnsi"/>
          <w:sz w:val="22"/>
          <w:szCs w:val="22"/>
        </w:rPr>
        <w:t xml:space="preserve">, w miejscu wskazanym przez Zamawiającego </w:t>
      </w:r>
      <w:r>
        <w:rPr>
          <w:rFonts w:asciiTheme="minorHAnsi" w:hAnsiTheme="minorHAnsi" w:cstheme="minorHAnsi"/>
          <w:sz w:val="22"/>
          <w:szCs w:val="22"/>
        </w:rPr>
        <w:t>(po jednej przy każdym z przejść),</w:t>
      </w:r>
    </w:p>
    <w:p w14:paraId="07CBCE02" w14:textId="77777777" w:rsidR="00402948" w:rsidRPr="00D8551C" w:rsidRDefault="00402948" w:rsidP="00402948">
      <w:pPr>
        <w:pStyle w:val="Default"/>
        <w:numPr>
          <w:ilvl w:val="0"/>
          <w:numId w:val="3"/>
        </w:numPr>
        <w:spacing w:after="37" w:line="276" w:lineRule="auto"/>
        <w:ind w:left="426" w:hanging="284"/>
        <w:jc w:val="both"/>
        <w:rPr>
          <w:rFonts w:asciiTheme="minorHAnsi" w:hAnsiTheme="minorHAnsi" w:cstheme="minorHAnsi"/>
          <w:sz w:val="22"/>
          <w:szCs w:val="22"/>
        </w:rPr>
      </w:pPr>
      <w:r w:rsidRPr="00D8551C">
        <w:rPr>
          <w:rFonts w:asciiTheme="minorHAnsi" w:hAnsiTheme="minorHAnsi" w:cstheme="minorHAnsi"/>
          <w:sz w:val="22"/>
          <w:szCs w:val="22"/>
        </w:rPr>
        <w:t xml:space="preserve">wykonanie sprawdzeń i pomiarów instalacji elektrycznej, </w:t>
      </w:r>
    </w:p>
    <w:p w14:paraId="30AAD7DA" w14:textId="77777777" w:rsidR="00402948" w:rsidRPr="00D8551C" w:rsidRDefault="00402948" w:rsidP="00402948">
      <w:pPr>
        <w:pStyle w:val="Default"/>
        <w:numPr>
          <w:ilvl w:val="0"/>
          <w:numId w:val="3"/>
        </w:numPr>
        <w:spacing w:after="37" w:line="276" w:lineRule="auto"/>
        <w:ind w:left="426" w:hanging="284"/>
        <w:jc w:val="both"/>
        <w:rPr>
          <w:rFonts w:asciiTheme="minorHAnsi" w:hAnsiTheme="minorHAnsi" w:cstheme="minorHAnsi"/>
          <w:sz w:val="22"/>
          <w:szCs w:val="22"/>
        </w:rPr>
      </w:pPr>
      <w:r w:rsidRPr="00D8551C">
        <w:rPr>
          <w:rFonts w:asciiTheme="minorHAnsi" w:hAnsiTheme="minorHAnsi" w:cstheme="minorHAnsi"/>
          <w:sz w:val="22"/>
          <w:szCs w:val="22"/>
        </w:rPr>
        <w:t xml:space="preserve">uruchomienie urządzeń wraz z przekazaniem ich Zamawiającemu do użytkowania, </w:t>
      </w:r>
    </w:p>
    <w:p w14:paraId="252797B8" w14:textId="77777777" w:rsidR="00402948" w:rsidRPr="00D8551C" w:rsidRDefault="00402948" w:rsidP="00402948">
      <w:pPr>
        <w:pStyle w:val="Default"/>
        <w:numPr>
          <w:ilvl w:val="0"/>
          <w:numId w:val="3"/>
        </w:numPr>
        <w:spacing w:line="276" w:lineRule="auto"/>
        <w:ind w:left="426" w:hanging="284"/>
        <w:jc w:val="both"/>
        <w:rPr>
          <w:rFonts w:asciiTheme="minorHAnsi" w:hAnsiTheme="minorHAnsi" w:cstheme="minorHAnsi"/>
          <w:sz w:val="22"/>
          <w:szCs w:val="22"/>
        </w:rPr>
      </w:pPr>
      <w:r w:rsidRPr="00D8551C">
        <w:rPr>
          <w:rFonts w:asciiTheme="minorHAnsi" w:hAnsiTheme="minorHAnsi" w:cstheme="minorHAnsi"/>
          <w:sz w:val="22"/>
          <w:szCs w:val="22"/>
        </w:rPr>
        <w:t xml:space="preserve">uporządkowanie terenu wokół prowadzonych robót. </w:t>
      </w:r>
    </w:p>
    <w:p w14:paraId="7AF4394B" w14:textId="77777777" w:rsidR="00402948" w:rsidRDefault="00402948" w:rsidP="00402948">
      <w:pPr>
        <w:spacing w:after="0" w:line="276" w:lineRule="auto"/>
        <w:jc w:val="both"/>
        <w:rPr>
          <w:rFonts w:cstheme="minorHAnsi"/>
          <w:b/>
          <w:bCs/>
        </w:rPr>
      </w:pPr>
    </w:p>
    <w:p w14:paraId="0646EF15" w14:textId="77777777" w:rsidR="00402948" w:rsidRDefault="00402948" w:rsidP="00402948">
      <w:pPr>
        <w:spacing w:after="0" w:line="276" w:lineRule="auto"/>
        <w:jc w:val="both"/>
        <w:rPr>
          <w:rFonts w:cstheme="minorHAnsi"/>
          <w:b/>
          <w:bCs/>
        </w:rPr>
      </w:pPr>
      <w:r>
        <w:rPr>
          <w:rFonts w:cstheme="minorHAnsi"/>
          <w:b/>
          <w:bCs/>
        </w:rPr>
        <w:t xml:space="preserve">Wykonanie analizy bezpieczeństwa ruchu drogowego na przejściu nr 1 i nr 2 wraz z jej wizyjnym udokumentowaniem na nośniku zewnętrznym. </w:t>
      </w:r>
    </w:p>
    <w:p w14:paraId="6A4E9D6B" w14:textId="77777777" w:rsidR="00402948" w:rsidRPr="00D34C52" w:rsidRDefault="00402948" w:rsidP="00402948">
      <w:pPr>
        <w:spacing w:after="0" w:line="276" w:lineRule="auto"/>
        <w:jc w:val="both"/>
        <w:rPr>
          <w:rFonts w:cstheme="minorHAnsi"/>
          <w:b/>
          <w:bCs/>
        </w:rPr>
      </w:pPr>
    </w:p>
    <w:p w14:paraId="64F9F2D4" w14:textId="77777777" w:rsidR="00402948" w:rsidRDefault="00402948" w:rsidP="00402948">
      <w:pPr>
        <w:spacing w:after="0" w:line="276" w:lineRule="auto"/>
        <w:jc w:val="both"/>
        <w:rPr>
          <w:rFonts w:cstheme="minorHAnsi"/>
        </w:rPr>
      </w:pPr>
      <w:r w:rsidRPr="00D8551C">
        <w:rPr>
          <w:rFonts w:cstheme="minorHAnsi"/>
        </w:rPr>
        <w:t>Wykonawca zobowiązany jest do ścisłej współpracy z Zamawiającym, w celu zrealizowania zadania inwestycyjnego.</w:t>
      </w:r>
    </w:p>
    <w:p w14:paraId="613B1448" w14:textId="77777777" w:rsidR="00402948" w:rsidRPr="00D812B4" w:rsidRDefault="00402948" w:rsidP="00402948">
      <w:pPr>
        <w:pStyle w:val="Akapitzlist"/>
        <w:spacing w:line="276" w:lineRule="auto"/>
        <w:ind w:left="0"/>
        <w:jc w:val="both"/>
        <w:rPr>
          <w:rFonts w:asciiTheme="minorHAnsi" w:eastAsia="Times New Roman" w:hAnsiTheme="minorHAnsi" w:cstheme="minorHAnsi"/>
          <w:b/>
          <w:bCs/>
        </w:rPr>
      </w:pPr>
    </w:p>
    <w:p w14:paraId="7A4FE3A0" w14:textId="77777777" w:rsidR="00492956" w:rsidRDefault="00492956"/>
    <w:sectPr w:rsidR="0049295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Garamond">
    <w:panose1 w:val="02020404030301010803"/>
    <w:charset w:val="EE"/>
    <w:family w:val="roman"/>
    <w:pitch w:val="variable"/>
    <w:sig w:usb0="00000287" w:usb1="00000000" w:usb2="00000000" w:usb3="00000000" w:csb0="0000009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B4675EC0"/>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E9387A0F"/>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6EDE38DF"/>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16cid:durableId="1197474153">
    <w:abstractNumId w:val="0"/>
  </w:num>
  <w:num w:numId="2" w16cid:durableId="1505434762">
    <w:abstractNumId w:val="2"/>
  </w:num>
  <w:num w:numId="3" w16cid:durableId="22337681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2948"/>
    <w:rsid w:val="00065A32"/>
    <w:rsid w:val="00402948"/>
    <w:rsid w:val="00492956"/>
    <w:rsid w:val="004F3DC7"/>
    <w:rsid w:val="0063024B"/>
    <w:rsid w:val="009944C0"/>
    <w:rsid w:val="00B225A1"/>
    <w:rsid w:val="00D2188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774672"/>
  <w15:chartTrackingRefBased/>
  <w15:docId w15:val="{303515A2-9AB0-456E-86E5-1CDE741DE4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402948"/>
    <w:pPr>
      <w:spacing w:after="0" w:line="240" w:lineRule="auto"/>
      <w:ind w:left="720"/>
    </w:pPr>
    <w:rPr>
      <w:rFonts w:ascii="Calibri" w:hAnsi="Calibri" w:cs="Calibri"/>
      <w:kern w:val="0"/>
      <w14:ligatures w14:val="none"/>
    </w:rPr>
  </w:style>
  <w:style w:type="paragraph" w:customStyle="1" w:styleId="Default">
    <w:name w:val="Default"/>
    <w:rsid w:val="00402948"/>
    <w:pPr>
      <w:autoSpaceDE w:val="0"/>
      <w:autoSpaceDN w:val="0"/>
      <w:adjustRightInd w:val="0"/>
      <w:spacing w:after="0" w:line="240" w:lineRule="auto"/>
    </w:pPr>
    <w:rPr>
      <w:rFonts w:ascii="Garamond" w:hAnsi="Garamond" w:cs="Garamond"/>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528</Words>
  <Characters>3174</Characters>
  <Application>Microsoft Office Word</Application>
  <DocSecurity>0</DocSecurity>
  <Lines>26</Lines>
  <Paragraphs>7</Paragraphs>
  <ScaleCrop>false</ScaleCrop>
  <Company/>
  <LinksUpToDate>false</LinksUpToDate>
  <CharactersWithSpaces>3695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ozimekn31@outlook.com</dc:creator>
  <cp:keywords/>
  <dc:description/>
  <cp:lastModifiedBy>ozimekn21@outlook.com</cp:lastModifiedBy>
  <cp:revision>3</cp:revision>
  <dcterms:created xsi:type="dcterms:W3CDTF">2024-10-03T06:25:00Z</dcterms:created>
  <dcterms:modified xsi:type="dcterms:W3CDTF">2024-10-10T12:10:00Z</dcterms:modified>
</cp:coreProperties>
</file>